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3AB3" w14:textId="77777777" w:rsidR="00464986" w:rsidRPr="00464986" w:rsidRDefault="00464986" w:rsidP="00464986">
      <w:pPr>
        <w:spacing w:after="0" w:line="420" w:lineRule="atLeast"/>
        <w:jc w:val="both"/>
        <w:textAlignment w:val="top"/>
        <w:outlineLvl w:val="2"/>
        <w:rPr>
          <w:rFonts w:ascii="Helvetica Neue" w:eastAsia="Times New Roman" w:hAnsi="Helvetica Neue" w:cs="Times New Roman"/>
          <w:b/>
          <w:bCs/>
          <w:color w:val="1B5C88"/>
          <w:sz w:val="39"/>
          <w:szCs w:val="39"/>
          <w:lang w:eastAsia="hu-HU"/>
        </w:rPr>
      </w:pPr>
      <w:r w:rsidRPr="00464986">
        <w:rPr>
          <w:rFonts w:ascii="Helvetica Neue" w:eastAsia="Times New Roman" w:hAnsi="Helvetica Neue" w:cs="Times New Roman"/>
          <w:b/>
          <w:bCs/>
          <w:color w:val="1B5C88"/>
          <w:sz w:val="39"/>
          <w:szCs w:val="39"/>
          <w:lang w:eastAsia="hu-HU"/>
        </w:rPr>
        <w:fldChar w:fldCharType="begin"/>
      </w:r>
      <w:r w:rsidRPr="00464986">
        <w:rPr>
          <w:rFonts w:ascii="Helvetica Neue" w:eastAsia="Times New Roman" w:hAnsi="Helvetica Neue" w:cs="Times New Roman"/>
          <w:b/>
          <w:bCs/>
          <w:color w:val="1B5C88"/>
          <w:sz w:val="39"/>
          <w:szCs w:val="39"/>
          <w:lang w:eastAsia="hu-HU"/>
        </w:rPr>
        <w:instrText xml:space="preserve"> HYPERLINK "https://www.mmk.hu/informaciok/hirek/kozbeszerzes-konf-20220909" </w:instrText>
      </w:r>
      <w:r w:rsidRPr="00464986">
        <w:rPr>
          <w:rFonts w:ascii="Helvetica Neue" w:eastAsia="Times New Roman" w:hAnsi="Helvetica Neue" w:cs="Times New Roman"/>
          <w:b/>
          <w:bCs/>
          <w:color w:val="1B5C88"/>
          <w:sz w:val="39"/>
          <w:szCs w:val="39"/>
          <w:lang w:eastAsia="hu-HU"/>
        </w:rPr>
        <w:fldChar w:fldCharType="separate"/>
      </w:r>
      <w:r w:rsidRPr="00464986">
        <w:rPr>
          <w:rFonts w:ascii="Helvetica Neue" w:eastAsia="Times New Roman" w:hAnsi="Helvetica Neue" w:cs="Times New Roman"/>
          <w:b/>
          <w:bCs/>
          <w:color w:val="1B5C88"/>
          <w:sz w:val="39"/>
          <w:szCs w:val="39"/>
          <w:u w:val="single"/>
          <w:lang w:eastAsia="hu-HU"/>
        </w:rPr>
        <w:t>Országos szakmai roadshow a változékony gazdasági környezetben indult építési célú közbeszerzések megvalósíthatósága érdekében</w:t>
      </w:r>
      <w:r w:rsidRPr="00464986">
        <w:rPr>
          <w:rFonts w:ascii="Helvetica Neue" w:eastAsia="Times New Roman" w:hAnsi="Helvetica Neue" w:cs="Times New Roman"/>
          <w:b/>
          <w:bCs/>
          <w:color w:val="1B5C88"/>
          <w:sz w:val="39"/>
          <w:szCs w:val="39"/>
          <w:lang w:eastAsia="hu-HU"/>
        </w:rPr>
        <w:fldChar w:fldCharType="end"/>
      </w:r>
    </w:p>
    <w:p w14:paraId="72B09A5B" w14:textId="77777777" w:rsidR="00464986" w:rsidRDefault="00464986" w:rsidP="00464986">
      <w:pPr>
        <w:spacing w:before="225" w:line="240" w:lineRule="auto"/>
        <w:jc w:val="both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hu-HU"/>
        </w:rPr>
      </w:pPr>
    </w:p>
    <w:p w14:paraId="3F8AD8D8" w14:textId="67DBB4B6" w:rsidR="00464986" w:rsidRPr="00464986" w:rsidRDefault="00464986" w:rsidP="00464986">
      <w:pPr>
        <w:spacing w:before="225" w:line="240" w:lineRule="auto"/>
        <w:jc w:val="both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hu-HU"/>
        </w:rPr>
      </w:pPr>
      <w:r w:rsidRPr="00464986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hu-HU"/>
        </w:rPr>
        <w:t xml:space="preserve">Az építési célú beruházások az összértéket tekintve évek óta a közbeszerzéseken belül a legnagyobb részarányú kategóriát teszik ki. Tavaly több mint 2.600 milliárd </w:t>
      </w:r>
      <w:proofErr w:type="gramStart"/>
      <w:r w:rsidRPr="00464986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hu-HU"/>
        </w:rPr>
        <w:t>forint</w:t>
      </w:r>
      <w:r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hu-HU"/>
        </w:rPr>
        <w:t xml:space="preserve"> </w:t>
      </w:r>
      <w:r w:rsidRPr="00464986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hu-HU"/>
        </w:rPr>
        <w:t>értékben</w:t>
      </w:r>
      <w:proofErr w:type="gramEnd"/>
      <w:r w:rsidRPr="00464986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hu-HU"/>
        </w:rPr>
        <w:t xml:space="preserve"> bonyolítottak le építési célú közbeszerzéseket, mely a teljes volumen közel kétharmadát jelenti, míg az idei első félévben az építési beruházások értékének részaránya elérte a közel 70%-ot a teljes közbeszerzési piacon belül (közel 2.000 milliárd forinttal). Az építési célú közbeszerzések szabályszerű lebonyolítása, a beruházások kiszámíthatósága, valamint a prevenció erősítése érdekében szervez országos szakmai rendezvénysorozatot a Közbeszerzési Hatóság, az Építési Vállalkozók Országos Szakszövetségével (ÉVOSZ), valamint a Magyar Mérnöki Kamarával (MMK) közösen. A roadshow első állomásának szeptember 8-án Debrecen adott helyet.</w:t>
      </w:r>
    </w:p>
    <w:p w14:paraId="4CADBA59" w14:textId="77777777" w:rsidR="00464986" w:rsidRPr="00464986" w:rsidRDefault="00464986" w:rsidP="00464986">
      <w:pPr>
        <w:spacing w:after="15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</w:pPr>
      <w:r w:rsidRPr="00464986">
        <w:rPr>
          <w:rFonts w:ascii="Helvetica Neue" w:eastAsia="Times New Roman" w:hAnsi="Helvetica Neue" w:cs="Times New Roman"/>
          <w:noProof/>
          <w:color w:val="333333"/>
          <w:sz w:val="21"/>
          <w:szCs w:val="21"/>
          <w:lang w:eastAsia="hu-HU"/>
        </w:rPr>
        <w:drawing>
          <wp:inline distT="0" distB="0" distL="0" distR="0" wp14:anchorId="42D0944A" wp14:editId="3BDFCA01">
            <wp:extent cx="5743575" cy="322417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85" cy="323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2C70B" w14:textId="77777777" w:rsidR="00464986" w:rsidRPr="00464986" w:rsidRDefault="00464986" w:rsidP="00464986">
      <w:pPr>
        <w:spacing w:before="225" w:after="30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</w:pPr>
      <w:r w:rsidRPr="00464986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br/>
        <w:t>Országos szakmai rendezvénysorozatot indított „</w:t>
      </w:r>
      <w:r w:rsidRPr="00464986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hu-HU"/>
        </w:rPr>
        <w:t>A közbeszerzések mérnöki szemmel” </w:t>
      </w:r>
      <w:r w:rsidRPr="00464986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>elnevezéssel a Közbeszerzési Hatóság, az ÉVOSZ és az MMK. A hétállomásos roadshow nyitórendezvényének a Hajdú-Bihar Megyei Mérnöki Kamara adott otthont Debrecenben, szeptember 8-án. A rendezvénysorozat célja, hogy mind a megrendelői (ajánlatkérők), mind a kivitelezői (ajánlattevők) oldalon, a közbeszerzésekkel foglalkozó szakemberekkel, valamint a felelős akkreditált közbeszerzési szaktanácsadókkal (FAKSZ) a három rendező szervezet a legfrissebb információkat, tudnivalókat, jógyakorlatokat megossza az építési célú közbeszerzések kapcsán. A rendezvénysorozat célja, hogy az érintettek a korábbiaknál változékonyabb, instabilabb nemzetközi és hazai gazdasági-, illetve piaci viszonyokat az építési célú közbeszerzések terén minél hatékonyabban kezelni tudják. </w:t>
      </w:r>
    </w:p>
    <w:p w14:paraId="142ABB41" w14:textId="77777777" w:rsidR="00464986" w:rsidRPr="00464986" w:rsidRDefault="00464986" w:rsidP="00464986">
      <w:pPr>
        <w:spacing w:before="225" w:after="30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</w:pPr>
      <w:r w:rsidRPr="00464986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hu-HU"/>
        </w:rPr>
        <w:t xml:space="preserve">„Az építési közbeszerzések precíz előkészítésére a korábbiaknál is nagyobb hangsúlyt kell helyezni, hiszen ahogyan a gazdaság minden ágazatára, úgy az építőiparra is nagyon erősen hat a nemzetközi és hazai inflációs nyomás, a nyersanyag-, illetve a szakemberhiány. A közbeszerzésekre szigorú szabályok vonatkoznak, ami a piaci beruházásokhoz képest kevesebb </w:t>
      </w:r>
      <w:r w:rsidRPr="00464986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hu-HU"/>
        </w:rPr>
        <w:lastRenderedPageBreak/>
        <w:t>rugalmasságot biztosít a feleknek. Éppen ezért tartottuk indokoltnak, hogy egy olyan rendezvénysorozatot szervezzünk, melynek keretében az építési célú közbeszerzésekben résztvevő szakembereket naprakész tudással vértezzük fel, felhívva a figyelmüket a jó gyakorlatokra és az esetleges buktatókra annak érdekében, hogy a jelenlegi, korábbiaknál változékonyabb gazdasági környezetben is szabályszerűen, kiszámíthatóan és költséghatékonyan valósulhassanak meg az építési beruházások” – </w:t>
      </w:r>
      <w:r w:rsidRPr="00464986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>hívta fel a figyelmet dr. Kovács László, a Közbeszerzési Hatóság elnöke a roadshow nyitórendezvényén, Debrecenben. </w:t>
      </w:r>
    </w:p>
    <w:p w14:paraId="2DA1C3A4" w14:textId="4AC0F74A" w:rsidR="00464986" w:rsidRPr="00464986" w:rsidRDefault="00464986" w:rsidP="00464986">
      <w:pPr>
        <w:spacing w:before="225" w:after="30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</w:pPr>
      <w:r w:rsidRPr="00464986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pict w14:anchorId="269DBF6B">
          <v:rect id="_x0000_i1025" style="width:0;height:1.5pt" o:hralign="center" o:hrstd="t" o:hr="t" fillcolor="#a0a0a0" stroked="f"/>
        </w:pict>
      </w:r>
    </w:p>
    <w:p w14:paraId="31DB379B" w14:textId="77777777" w:rsidR="00464986" w:rsidRPr="00464986" w:rsidRDefault="00464986" w:rsidP="00464986">
      <w:pPr>
        <w:spacing w:before="225" w:after="30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</w:pPr>
      <w:r w:rsidRPr="00464986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hu-HU"/>
        </w:rPr>
        <w:t>Hét helyszín országosan </w:t>
      </w:r>
    </w:p>
    <w:p w14:paraId="7FBFB422" w14:textId="77777777" w:rsidR="00464986" w:rsidRDefault="00464986" w:rsidP="00464986">
      <w:pPr>
        <w:spacing w:before="225" w:after="30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</w:pPr>
      <w:r w:rsidRPr="00464986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>Annak érdekében, hogy az ország különböző pontjain élő, dolgozó szakemberek minél nagyobb számban tudjanak személyesen részt venni a szakmai eseményeken, a szervezők összesen hét helyszínre viszik el a roadshow-t. Így Debrecen mellett Budapesten, Kaposváron, Kecskeméten, Miskolcon, Székesfehérváron, illetve Zalaegerszegen is szerveznek egy-egy rendezvényt. Az eseményen való (személyes vagy online) részvétel hivatalos képzésnek számít, melyet a Magyar Mérnöki Kamara akkreditált, illetve a felelős akkreditált közbeszerzési szaktanácsadók is tanulmányi pontokat kapnak a részvételért. </w:t>
      </w:r>
    </w:p>
    <w:p w14:paraId="564C8895" w14:textId="77777777" w:rsidR="00464986" w:rsidRPr="00464986" w:rsidRDefault="00464986" w:rsidP="00464986">
      <w:pPr>
        <w:spacing w:after="15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</w:pPr>
      <w:r w:rsidRPr="00464986">
        <w:rPr>
          <w:rFonts w:ascii="Helvetica Neue" w:eastAsia="Times New Roman" w:hAnsi="Helvetica Neue" w:cs="Times New Roman"/>
          <w:noProof/>
          <w:color w:val="333333"/>
          <w:sz w:val="21"/>
          <w:szCs w:val="21"/>
          <w:lang w:eastAsia="hu-HU"/>
        </w:rPr>
        <w:drawing>
          <wp:inline distT="0" distB="0" distL="0" distR="0" wp14:anchorId="5EBF77AC" wp14:editId="05FA813A">
            <wp:extent cx="5761754" cy="29337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86" cy="293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09704" w14:textId="77777777" w:rsidR="00464986" w:rsidRPr="00464986" w:rsidRDefault="00464986" w:rsidP="00464986">
      <w:pPr>
        <w:spacing w:after="15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</w:pPr>
      <w:r w:rsidRPr="00464986">
        <w:rPr>
          <w:rFonts w:ascii="Helvetica Neue" w:eastAsia="Times New Roman" w:hAnsi="Helvetica Neue" w:cs="Times New Roman"/>
          <w:noProof/>
          <w:color w:val="333333"/>
          <w:sz w:val="21"/>
          <w:szCs w:val="21"/>
          <w:lang w:eastAsia="hu-HU"/>
        </w:rPr>
        <w:drawing>
          <wp:inline distT="0" distB="0" distL="0" distR="0" wp14:anchorId="3DBFFD6D" wp14:editId="560385C4">
            <wp:extent cx="5791200" cy="2483109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493" cy="249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E5AF4" w14:textId="1C56157F" w:rsidR="00464986" w:rsidRPr="00464986" w:rsidRDefault="00464986" w:rsidP="00464986">
      <w:pPr>
        <w:spacing w:before="225" w:after="30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</w:pPr>
      <w:r w:rsidRPr="00464986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lastRenderedPageBreak/>
        <w:t xml:space="preserve">Az eseményeket minden helyszínen azonos programmal szervezik meg. A Közbeszerzési Hatóság szakemberei többek között a közbeszerzési eljárás előkészítésének hiányosságaival, illetve a tervezési-mérnöki szolgáltatásokkal, valamint építési beruházásokkal kapcsolatos ajánlati felhívások és </w:t>
      </w:r>
      <w:proofErr w:type="spellStart"/>
      <w:r w:rsidRPr="00464986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>korrigendumok</w:t>
      </w:r>
      <w:proofErr w:type="spellEnd"/>
      <w:r w:rsidRPr="00464986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 xml:space="preserve"> ellenőrzése, a Hatósághoz állásfoglalás formájában beérkező kérdések és a szerződések teljesítésének és módosításának ellenőrzése során tapasztalt tipikus hibákról tartanak előadásokat. Az ÉVOSZ az </w:t>
      </w:r>
      <w:proofErr w:type="spellStart"/>
      <w:r w:rsidRPr="00464986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>árindexálásról</w:t>
      </w:r>
      <w:proofErr w:type="spellEnd"/>
      <w:r w:rsidRPr="00464986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 xml:space="preserve"> tájékoztatja a résztvevőket, míg az MMK egyebek mellett az építési beruházások, illetve a műszaki átadás-átvételi eljárás sajátossága kapcsán ad át ismereteket a résztvevőknek. </w:t>
      </w:r>
    </w:p>
    <w:p w14:paraId="5B042F0F" w14:textId="77777777" w:rsidR="00464986" w:rsidRPr="00464986" w:rsidRDefault="00464986" w:rsidP="00464986">
      <w:pPr>
        <w:spacing w:after="15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</w:pPr>
      <w:r w:rsidRPr="00464986">
        <w:rPr>
          <w:rFonts w:ascii="Helvetica Neue" w:eastAsia="Times New Roman" w:hAnsi="Helvetica Neue" w:cs="Times New Roman"/>
          <w:noProof/>
          <w:color w:val="333333"/>
          <w:sz w:val="21"/>
          <w:szCs w:val="21"/>
          <w:lang w:eastAsia="hu-HU"/>
        </w:rPr>
        <w:drawing>
          <wp:inline distT="0" distB="0" distL="0" distR="0" wp14:anchorId="45805AA3" wp14:editId="7C4BFD65">
            <wp:extent cx="5753100" cy="271020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14" cy="271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E4C48" w14:textId="77777777" w:rsidR="00464986" w:rsidRPr="00464986" w:rsidRDefault="00464986" w:rsidP="00464986">
      <w:pPr>
        <w:spacing w:before="225" w:after="30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</w:pPr>
      <w:r w:rsidRPr="00464986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br/>
      </w:r>
      <w:r w:rsidRPr="00464986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hu-HU"/>
        </w:rPr>
        <w:t xml:space="preserve">„Meglátásunk szerint a jövőben az állami létesítmények kiviteli terv mélységű előkészítésére van szükség, mert ez szolgálja a kiszámíthatóságot. Javasoljuk, hogy minden közösségi beruházásnak legyen egy megrendelői projektmenedzsere, aki felel az irányításért, döntésekért, fedezetért, jogszerűségért, ellenőrzésért. Kiemelt javaslatunk továbbá az előre nem láthatóság kockázatainak beépítése a közbeszerzési szerződésekbe. Az árak jövőbeni változásának közös kezelésében az ajánlatkérő és a nyertes ajánlatadó előre, szerződésben rögzített módon állapodnának meg. Ezzel az </w:t>
      </w:r>
      <w:proofErr w:type="spellStart"/>
      <w:r w:rsidRPr="00464986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hu-HU"/>
        </w:rPr>
        <w:t>árkockázat</w:t>
      </w:r>
      <w:proofErr w:type="spellEnd"/>
      <w:r w:rsidRPr="00464986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hu-HU"/>
        </w:rPr>
        <w:t xml:space="preserve"> közös viselése is megvalósulna, anélkül, hogy szerződésmódosításokra, újra lefolytatott közbeszerzési eljárásokra lenne szükség. Kidolgoztuk továbbá az adott létesítmények szempontjából releváns építőanyagok, import építési termékek árváltozásának figyelési módját, a hozzá tartozó </w:t>
      </w:r>
      <w:proofErr w:type="spellStart"/>
      <w:r w:rsidRPr="00464986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hu-HU"/>
        </w:rPr>
        <w:t>árindexálás</w:t>
      </w:r>
      <w:proofErr w:type="spellEnd"/>
      <w:r w:rsidRPr="00464986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hu-HU"/>
        </w:rPr>
        <w:t xml:space="preserve"> mikéntjét is” –</w:t>
      </w:r>
      <w:r w:rsidRPr="00464986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 xml:space="preserve"> fogalmazott a rendezvényen </w:t>
      </w:r>
      <w:proofErr w:type="spellStart"/>
      <w:r w:rsidRPr="00464986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>Koji</w:t>
      </w:r>
      <w:proofErr w:type="spellEnd"/>
      <w:r w:rsidRPr="00464986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 xml:space="preserve"> László, az Építési Vállalkozók Országos Szakszövetségének elnöke. </w:t>
      </w:r>
    </w:p>
    <w:p w14:paraId="50114D55" w14:textId="7C1E9901" w:rsidR="00464986" w:rsidRDefault="00464986" w:rsidP="00464986">
      <w:pPr>
        <w:spacing w:before="225" w:after="30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</w:pPr>
      <w:r w:rsidRPr="00464986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hu-HU"/>
        </w:rPr>
        <w:t>„Véleményünk szerint nagy szükség van rá, hogy a közcélú építési beruházásokban akár megrendelői, akár kivitelezői oldalon résztvevő mérnökök, műszaki szakemberek tisztában legyenek a közbeszerzés keretében megvalósuló építési beruházások sajátosságaival és a jelenlegi kihívásokkal. Hiszen, mind a pontos előkészítésben, mind a szerződés szerinti megfelelő teljesítésben nagy a szerepük. A mostani hétállomásos roadshow kiváló lehetőséget teremt, hogy a résztvevők átfogó, naprakész és pontos ismereteket, gyakorlati tanácsokat kapjanak a témában, illetve választ kapjanak az esetleges kérdéseikre” – </w:t>
      </w:r>
      <w:r w:rsidRPr="00464986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>fűzte hozzá Wagner Ernő, a Magyar Mérnöki Kamara elnöke.</w:t>
      </w:r>
    </w:p>
    <w:p w14:paraId="3CE0B69F" w14:textId="64674180" w:rsidR="00464986" w:rsidRPr="00464986" w:rsidRDefault="00464986" w:rsidP="00464986">
      <w:pPr>
        <w:spacing w:before="225" w:after="30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>/</w:t>
      </w:r>
      <w:r w:rsidRPr="00464986"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>https://www.mmk.hu/informaciok/hirek/kozbeszerzes-konf-20220909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hu-HU"/>
        </w:rPr>
        <w:t>, 2022.09.09./</w:t>
      </w:r>
    </w:p>
    <w:p w14:paraId="1678D041" w14:textId="77777777" w:rsidR="00763C19" w:rsidRDefault="00763C19"/>
    <w:sectPr w:rsidR="0076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86"/>
    <w:rsid w:val="00464986"/>
    <w:rsid w:val="00763C19"/>
    <w:rsid w:val="00F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26B8"/>
  <w15:chartTrackingRefBased/>
  <w15:docId w15:val="{4DB72392-5176-4531-A283-E65D12F0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2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3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0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1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744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Hajdú-Bihar Megyei Mérnöki Kamara</dc:creator>
  <cp:keywords/>
  <dc:description/>
  <cp:lastModifiedBy>Hajdú-Bihar Megyei Mérnöki Kamara</cp:lastModifiedBy>
  <cp:revision>1</cp:revision>
  <dcterms:created xsi:type="dcterms:W3CDTF">2022-09-23T08:54:00Z</dcterms:created>
  <dcterms:modified xsi:type="dcterms:W3CDTF">2022-09-23T09:24:00Z</dcterms:modified>
</cp:coreProperties>
</file>